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1F3" w:rsidRPr="007433E6" w:rsidRDefault="00D36902" w:rsidP="00D36902">
      <w:pPr>
        <w:tabs>
          <w:tab w:val="center" w:pos="6804"/>
          <w:tab w:val="left" w:pos="8780"/>
        </w:tabs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ab/>
      </w:r>
    </w:p>
    <w:p w:rsidR="003521F3" w:rsidRPr="00D36902" w:rsidRDefault="00D76D5E" w:rsidP="007433E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Тенденции</w:t>
      </w:r>
      <w:r w:rsidR="003521F3" w:rsidRPr="00D36902">
        <w:rPr>
          <w:rFonts w:ascii="Times New Roman" w:hAnsi="Times New Roman"/>
          <w:b/>
          <w:sz w:val="28"/>
          <w:szCs w:val="28"/>
        </w:rPr>
        <w:t xml:space="preserve"> в новейшей архитектуре</w:t>
      </w:r>
    </w:p>
    <w:tbl>
      <w:tblPr>
        <w:tblpPr w:leftFromText="180" w:rightFromText="180" w:vertAnchor="page" w:horzAnchor="margin" w:tblpX="-318" w:tblpY="2311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18"/>
        <w:gridCol w:w="3827"/>
        <w:gridCol w:w="993"/>
        <w:gridCol w:w="7654"/>
      </w:tblGrid>
      <w:tr w:rsidR="007433E6" w:rsidRPr="0039054B" w:rsidTr="00242D10">
        <w:tc>
          <w:tcPr>
            <w:tcW w:w="14992" w:type="dxa"/>
            <w:gridSpan w:val="4"/>
            <w:vAlign w:val="center"/>
          </w:tcPr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Название стиля</w:t>
            </w:r>
          </w:p>
        </w:tc>
      </w:tr>
      <w:tr w:rsidR="007433E6" w:rsidRPr="0039054B" w:rsidTr="00242D10">
        <w:tc>
          <w:tcPr>
            <w:tcW w:w="2518" w:type="dxa"/>
            <w:vAlign w:val="center"/>
          </w:tcPr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Представитель</w:t>
            </w:r>
          </w:p>
        </w:tc>
        <w:tc>
          <w:tcPr>
            <w:tcW w:w="4820" w:type="dxa"/>
            <w:gridSpan w:val="2"/>
            <w:vAlign w:val="center"/>
          </w:tcPr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Описание работ</w:t>
            </w:r>
          </w:p>
        </w:tc>
        <w:tc>
          <w:tcPr>
            <w:tcW w:w="7654" w:type="dxa"/>
            <w:vAlign w:val="center"/>
          </w:tcPr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Графическое изображение к описанию</w:t>
            </w:r>
          </w:p>
        </w:tc>
      </w:tr>
      <w:tr w:rsidR="007433E6" w:rsidRPr="0039054B" w:rsidTr="00242D10">
        <w:tc>
          <w:tcPr>
            <w:tcW w:w="14992" w:type="dxa"/>
            <w:gridSpan w:val="4"/>
            <w:vAlign w:val="center"/>
          </w:tcPr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Архитектура 1970-1990-х годов. Поздний модернизм. 1970</w:t>
            </w:r>
            <w:r w:rsidRPr="0039054B">
              <w:rPr>
                <w:rFonts w:ascii="Times New Roman" w:hAnsi="Times New Roman"/>
                <w:b/>
                <w:sz w:val="24"/>
                <w:szCs w:val="28"/>
              </w:rPr>
              <w:softHyphen/>
              <w:t>1990-е годы. Рационалистские направления.</w:t>
            </w:r>
          </w:p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Монументальный экспрессионизм 1970-1990-х годов.</w:t>
            </w:r>
          </w:p>
        </w:tc>
      </w:tr>
      <w:tr w:rsidR="007433E6" w:rsidRPr="0039054B" w:rsidTr="00242D10">
        <w:tc>
          <w:tcPr>
            <w:tcW w:w="2518" w:type="dxa"/>
            <w:vAlign w:val="center"/>
          </w:tcPr>
          <w:p w:rsidR="003521F3" w:rsidRPr="0039054B" w:rsidRDefault="004C52E4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Стеклянный павильон на выставке Werkbund.</w:t>
            </w:r>
            <w:r w:rsidRPr="0039054B">
              <w:rPr>
                <w:rFonts w:ascii="Times New Roman" w:hAnsi="Times New Roman"/>
                <w:sz w:val="24"/>
                <w:szCs w:val="28"/>
              </w:rPr>
              <w:t xml:space="preserve"> Архитектор Бруно Таут (1914г)</w:t>
            </w:r>
          </w:p>
          <w:p w:rsidR="007433E6" w:rsidRPr="0039054B" w:rsidRDefault="007433E6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7433E6" w:rsidRPr="0039054B" w:rsidRDefault="007433E6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7433E6" w:rsidRPr="0039054B" w:rsidRDefault="007433E6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3521F3" w:rsidRPr="0039054B" w:rsidRDefault="004D297F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7.5pt;height:156pt">
                  <v:imagedata r:id="rId7" o:title="Без названия"/>
                </v:shape>
              </w:pict>
            </w:r>
          </w:p>
        </w:tc>
        <w:tc>
          <w:tcPr>
            <w:tcW w:w="8647" w:type="dxa"/>
            <w:gridSpan w:val="2"/>
            <w:vAlign w:val="center"/>
          </w:tcPr>
          <w:p w:rsidR="00ED3D43" w:rsidRPr="0039054B" w:rsidRDefault="002B7BBA" w:rsidP="00242D10">
            <w:pPr>
              <w:numPr>
                <w:ilvl w:val="0"/>
                <w:numId w:val="8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органические формы</w:t>
            </w:r>
          </w:p>
          <w:p w:rsidR="00ED3D43" w:rsidRPr="0039054B" w:rsidRDefault="002B7BBA" w:rsidP="00242D10">
            <w:pPr>
              <w:numPr>
                <w:ilvl w:val="0"/>
                <w:numId w:val="8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использование кирпича и бетона</w:t>
            </w:r>
          </w:p>
          <w:p w:rsidR="00ED3D43" w:rsidRPr="0039054B" w:rsidRDefault="002B7BBA" w:rsidP="00242D10">
            <w:pPr>
              <w:numPr>
                <w:ilvl w:val="0"/>
                <w:numId w:val="8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отсутствие симметрии</w:t>
            </w:r>
          </w:p>
          <w:p w:rsidR="00ED3D43" w:rsidRPr="0039054B" w:rsidRDefault="002B7BBA" w:rsidP="00242D10">
            <w:pPr>
              <w:numPr>
                <w:ilvl w:val="0"/>
                <w:numId w:val="8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подчинение реализма сим</w:t>
            </w:r>
            <w:r w:rsidR="00ED3D43" w:rsidRPr="0039054B">
              <w:rPr>
                <w:rFonts w:ascii="Times New Roman" w:hAnsi="Times New Roman"/>
                <w:sz w:val="24"/>
                <w:szCs w:val="28"/>
              </w:rPr>
              <w:t>волическому или стилистическому</w:t>
            </w:r>
          </w:p>
          <w:p w:rsidR="00ED3D43" w:rsidRPr="0039054B" w:rsidRDefault="002B7BBA" w:rsidP="00242D10">
            <w:pPr>
              <w:numPr>
                <w:ilvl w:val="0"/>
                <w:numId w:val="8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выражению внутреннего опыта</w:t>
            </w:r>
          </w:p>
          <w:p w:rsidR="003521F3" w:rsidRPr="0039054B" w:rsidRDefault="002B7BBA" w:rsidP="00242D10">
            <w:pPr>
              <w:numPr>
                <w:ilvl w:val="0"/>
                <w:numId w:val="8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темы естественных «романтичных» явлений, такие как пещеры, горы, молния, кристалл, горные</w:t>
            </w:r>
            <w:r w:rsidRPr="0039054B">
              <w:rPr>
                <w:rFonts w:ascii="Times New Roman" w:hAnsi="Times New Roman"/>
                <w:sz w:val="24"/>
                <w:szCs w:val="28"/>
              </w:rPr>
              <w:br/>
              <w:t>формирования.</w:t>
            </w:r>
          </w:p>
        </w:tc>
      </w:tr>
      <w:tr w:rsidR="007433E6" w:rsidRPr="0039054B" w:rsidTr="00242D10">
        <w:tc>
          <w:tcPr>
            <w:tcW w:w="2518" w:type="dxa"/>
            <w:vAlign w:val="center"/>
          </w:tcPr>
          <w:p w:rsidR="00084E20" w:rsidRPr="0039054B" w:rsidRDefault="004C285A" w:rsidP="00084E2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 xml:space="preserve">Интерьер </w:t>
            </w: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Большого драматического театра в Берлине</w:t>
            </w:r>
          </w:p>
          <w:p w:rsidR="00084E20" w:rsidRPr="0039054B" w:rsidRDefault="004C285A" w:rsidP="00084E2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 xml:space="preserve"> Ганс Полциг </w:t>
            </w:r>
          </w:p>
          <w:p w:rsidR="003521F3" w:rsidRPr="0039054B" w:rsidRDefault="004C285A" w:rsidP="00084E2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(1919г.)</w:t>
            </w:r>
          </w:p>
        </w:tc>
        <w:tc>
          <w:tcPr>
            <w:tcW w:w="3827" w:type="dxa"/>
            <w:vAlign w:val="center"/>
          </w:tcPr>
          <w:p w:rsidR="003521F3" w:rsidRPr="0039054B" w:rsidRDefault="004D297F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pict>
                <v:shape id="_x0000_i1026" type="#_x0000_t75" style="width:112.5pt;height:154.5pt">
                  <v:imagedata r:id="rId8" o:title="87px-Berlin_Grosses_Schauspielhaus_Poelzig_Foyer"/>
                </v:shape>
              </w:pict>
            </w:r>
          </w:p>
        </w:tc>
        <w:tc>
          <w:tcPr>
            <w:tcW w:w="8647" w:type="dxa"/>
            <w:gridSpan w:val="2"/>
            <w:vAlign w:val="center"/>
          </w:tcPr>
          <w:p w:rsidR="00ED3D43" w:rsidRPr="0039054B" w:rsidRDefault="00ED3D43" w:rsidP="00242D10">
            <w:pPr>
              <w:numPr>
                <w:ilvl w:val="0"/>
                <w:numId w:val="9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использование кирпича и бетона</w:t>
            </w:r>
          </w:p>
          <w:p w:rsidR="00ED3D43" w:rsidRPr="0039054B" w:rsidRDefault="0064346A" w:rsidP="00242D10">
            <w:pPr>
              <w:numPr>
                <w:ilvl w:val="0"/>
                <w:numId w:val="9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подчёркнутая эмоциональная выразительность композиции, достигаемая за счёт заострённости, гротескности, нарочитой деформации привычных архитектурных форм</w:t>
            </w:r>
            <w:r w:rsidR="00ED3D43" w:rsidRPr="0039054B">
              <w:rPr>
                <w:rFonts w:ascii="Times New Roman" w:hAnsi="Times New Roman"/>
                <w:sz w:val="24"/>
                <w:szCs w:val="28"/>
              </w:rPr>
              <w:t>.</w:t>
            </w:r>
          </w:p>
          <w:p w:rsidR="003521F3" w:rsidRPr="0039054B" w:rsidRDefault="00ED3D43" w:rsidP="00242D10">
            <w:pPr>
              <w:numPr>
                <w:ilvl w:val="0"/>
                <w:numId w:val="9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скульптурные формы</w:t>
            </w:r>
          </w:p>
        </w:tc>
      </w:tr>
      <w:tr w:rsidR="007433E6" w:rsidRPr="0039054B" w:rsidTr="00242D10">
        <w:tc>
          <w:tcPr>
            <w:tcW w:w="14992" w:type="dxa"/>
            <w:gridSpan w:val="4"/>
            <w:vAlign w:val="center"/>
          </w:tcPr>
          <w:p w:rsidR="0039054B" w:rsidRDefault="0039054B" w:rsidP="00242D1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Архитектура 1970-1990-х годов. Поздний модернизм.</w:t>
            </w:r>
          </w:p>
          <w:p w:rsidR="003521F3" w:rsidRPr="0039054B" w:rsidRDefault="003521F3" w:rsidP="00D76D5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1970</w:t>
            </w:r>
            <w:r w:rsidRPr="0039054B">
              <w:rPr>
                <w:rFonts w:ascii="Times New Roman" w:hAnsi="Times New Roman"/>
                <w:b/>
                <w:sz w:val="24"/>
                <w:szCs w:val="28"/>
              </w:rPr>
              <w:softHyphen/>
              <w:t>1990-е годы рационалистические направления. High-tech</w:t>
            </w:r>
          </w:p>
        </w:tc>
      </w:tr>
      <w:tr w:rsidR="007433E6" w:rsidRPr="0039054B" w:rsidTr="00242D10">
        <w:tc>
          <w:tcPr>
            <w:tcW w:w="2518" w:type="dxa"/>
            <w:vAlign w:val="center"/>
          </w:tcPr>
          <w:p w:rsidR="00ED3D43" w:rsidRPr="0039054B" w:rsidRDefault="00ED3D43" w:rsidP="00242D1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084E20" w:rsidRPr="0039054B" w:rsidRDefault="006F36DC" w:rsidP="00084E2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Здание страховой компании Swiss-Re, Лондон</w:t>
            </w:r>
            <w:r w:rsidRPr="0039054B">
              <w:rPr>
                <w:rFonts w:ascii="Times New Roman" w:hAnsi="Times New Roman"/>
                <w:sz w:val="24"/>
                <w:szCs w:val="28"/>
              </w:rPr>
              <w:t xml:space="preserve">, </w:t>
            </w:r>
          </w:p>
          <w:p w:rsidR="003521F3" w:rsidRPr="0039054B" w:rsidRDefault="006F36DC" w:rsidP="00084E2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Норман Фостер</w:t>
            </w:r>
          </w:p>
        </w:tc>
        <w:tc>
          <w:tcPr>
            <w:tcW w:w="4820" w:type="dxa"/>
            <w:gridSpan w:val="2"/>
            <w:vAlign w:val="center"/>
          </w:tcPr>
          <w:p w:rsidR="004202C3" w:rsidRPr="0039054B" w:rsidRDefault="004202C3" w:rsidP="004202C3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521F3" w:rsidRPr="0039054B" w:rsidRDefault="004202C3" w:rsidP="004202C3">
            <w:pPr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 xml:space="preserve">               </w:t>
            </w:r>
            <w:r w:rsidR="006F36DC" w:rsidRPr="0039054B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D76D5E">
              <w:rPr>
                <w:rFonts w:ascii="Times New Roman" w:hAnsi="Times New Roman"/>
                <w:sz w:val="24"/>
                <w:szCs w:val="28"/>
              </w:rPr>
              <w:pict>
                <v:shape id="_x0000_i1027" type="#_x0000_t75" style="width:127.5pt;height:219pt">
                  <v:imagedata r:id="rId9" o:title="h-t_01"/>
                </v:shape>
              </w:pict>
            </w:r>
          </w:p>
        </w:tc>
        <w:tc>
          <w:tcPr>
            <w:tcW w:w="7654" w:type="dxa"/>
            <w:vAlign w:val="center"/>
          </w:tcPr>
          <w:p w:rsidR="00242D10" w:rsidRPr="0039054B" w:rsidRDefault="00242D10" w:rsidP="00242D10">
            <w:pPr>
              <w:ind w:left="720"/>
              <w:rPr>
                <w:rFonts w:ascii="Times New Roman" w:hAnsi="Times New Roman"/>
                <w:sz w:val="24"/>
                <w:szCs w:val="28"/>
              </w:rPr>
            </w:pPr>
          </w:p>
          <w:p w:rsidR="00077B72" w:rsidRPr="0039054B" w:rsidRDefault="00242D10" w:rsidP="00242D10">
            <w:pPr>
              <w:numPr>
                <w:ilvl w:val="0"/>
                <w:numId w:val="10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и</w:t>
            </w:r>
            <w:r w:rsidR="00077B72" w:rsidRPr="0039054B">
              <w:rPr>
                <w:rFonts w:ascii="Times New Roman" w:hAnsi="Times New Roman"/>
                <w:sz w:val="24"/>
                <w:szCs w:val="28"/>
              </w:rPr>
              <w:t>спользование </w:t>
            </w:r>
            <w:hyperlink r:id="rId10" w:tooltip="Высокие технологии" w:history="1">
              <w:r w:rsidR="00077B72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высоких технологий</w:t>
              </w:r>
            </w:hyperlink>
            <w:r w:rsidR="00077B72" w:rsidRPr="0039054B">
              <w:rPr>
                <w:rFonts w:ascii="Times New Roman" w:hAnsi="Times New Roman"/>
                <w:sz w:val="24"/>
                <w:szCs w:val="28"/>
              </w:rPr>
              <w:t> в проектировании, строительстве и </w:t>
            </w:r>
            <w:hyperlink r:id="rId11" w:tooltip="Строительная инженерия" w:history="1">
              <w:r w:rsidR="00077B72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инженерии</w:t>
              </w:r>
            </w:hyperlink>
            <w:r w:rsidR="00077B72" w:rsidRPr="0039054B">
              <w:rPr>
                <w:rFonts w:ascii="Times New Roman" w:hAnsi="Times New Roman"/>
                <w:sz w:val="24"/>
                <w:szCs w:val="28"/>
              </w:rPr>
              <w:t> зданий и сооружений</w:t>
            </w:r>
          </w:p>
          <w:p w:rsidR="00077B72" w:rsidRPr="0039054B" w:rsidRDefault="00242D10" w:rsidP="00242D10">
            <w:pPr>
              <w:numPr>
                <w:ilvl w:val="0"/>
                <w:numId w:val="10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ш</w:t>
            </w:r>
            <w:r w:rsidR="00077B72" w:rsidRPr="0039054B">
              <w:rPr>
                <w:rFonts w:ascii="Times New Roman" w:hAnsi="Times New Roman"/>
                <w:sz w:val="24"/>
                <w:szCs w:val="28"/>
              </w:rPr>
              <w:t>ирокое применение </w:t>
            </w:r>
            <w:hyperlink r:id="rId12" w:tooltip="Стекло" w:history="1">
              <w:r w:rsidR="00077B72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стекла</w:t>
              </w:r>
            </w:hyperlink>
            <w:r w:rsidR="00077B72" w:rsidRPr="00593CE5">
              <w:rPr>
                <w:rFonts w:ascii="Times New Roman" w:hAnsi="Times New Roman"/>
                <w:color w:val="262626"/>
                <w:sz w:val="24"/>
                <w:szCs w:val="28"/>
              </w:rPr>
              <w:t>, </w:t>
            </w:r>
            <w:hyperlink r:id="rId13" w:tooltip="Пластик" w:history="1">
              <w:r w:rsidR="00077B72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пластика</w:t>
              </w:r>
            </w:hyperlink>
            <w:r w:rsidR="00077B72" w:rsidRPr="00593CE5">
              <w:rPr>
                <w:rFonts w:ascii="Times New Roman" w:hAnsi="Times New Roman"/>
                <w:color w:val="262626"/>
                <w:sz w:val="24"/>
                <w:szCs w:val="28"/>
              </w:rPr>
              <w:t>, </w:t>
            </w:r>
            <w:hyperlink r:id="rId14" w:tooltip="Металлы" w:history="1">
              <w:r w:rsidR="00077B72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металла</w:t>
              </w:r>
            </w:hyperlink>
          </w:p>
          <w:p w:rsidR="00077B72" w:rsidRPr="0039054B" w:rsidRDefault="00242D10" w:rsidP="00242D10">
            <w:pPr>
              <w:numPr>
                <w:ilvl w:val="0"/>
                <w:numId w:val="10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и</w:t>
            </w:r>
            <w:r w:rsidR="00077B72" w:rsidRPr="0039054B">
              <w:rPr>
                <w:rFonts w:ascii="Times New Roman" w:hAnsi="Times New Roman"/>
                <w:sz w:val="24"/>
                <w:szCs w:val="28"/>
              </w:rPr>
              <w:t>спользование функциональных элементов (лифты, лестницы, системы вентиляции и другие), вынесенных наружу здания</w:t>
            </w:r>
          </w:p>
          <w:p w:rsidR="00077B72" w:rsidRPr="0039054B" w:rsidRDefault="00242D10" w:rsidP="00242D10">
            <w:pPr>
              <w:numPr>
                <w:ilvl w:val="0"/>
                <w:numId w:val="10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д</w:t>
            </w:r>
            <w:r w:rsidR="00077B72" w:rsidRPr="0039054B">
              <w:rPr>
                <w:rFonts w:ascii="Times New Roman" w:hAnsi="Times New Roman"/>
                <w:sz w:val="24"/>
                <w:szCs w:val="28"/>
              </w:rPr>
              <w:t>ецентрированное освещение, создающее эффект просторного, хорошо освещённого помещения</w:t>
            </w:r>
          </w:p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7433E6" w:rsidRPr="0039054B" w:rsidTr="00242D10">
        <w:tc>
          <w:tcPr>
            <w:tcW w:w="2518" w:type="dxa"/>
            <w:vAlign w:val="center"/>
          </w:tcPr>
          <w:p w:rsidR="00ED3D43" w:rsidRPr="00593CE5" w:rsidRDefault="00ED3D43" w:rsidP="00242D10">
            <w:pPr>
              <w:jc w:val="center"/>
              <w:rPr>
                <w:rFonts w:ascii="Times New Roman" w:hAnsi="Times New Roman"/>
                <w:color w:val="262626"/>
                <w:sz w:val="24"/>
                <w:szCs w:val="28"/>
              </w:rPr>
            </w:pPr>
          </w:p>
          <w:p w:rsidR="009367F7" w:rsidRPr="00593CE5" w:rsidRDefault="004D297F" w:rsidP="00242D10">
            <w:pPr>
              <w:jc w:val="center"/>
              <w:rPr>
                <w:rFonts w:ascii="Times New Roman" w:hAnsi="Times New Roman"/>
                <w:color w:val="262626"/>
                <w:sz w:val="24"/>
                <w:szCs w:val="28"/>
              </w:rPr>
            </w:pPr>
            <w:hyperlink r:id="rId15" w:tooltip="Обновленное здание Парижской филармонии от  Jean Nouvel" w:history="1">
              <w:r w:rsidR="009367F7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 xml:space="preserve">здание Парижской филармонии </w:t>
              </w:r>
              <w:r w:rsidR="00ED3D43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 xml:space="preserve">    </w:t>
              </w:r>
              <w:r w:rsidR="00084E20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br/>
              </w:r>
              <w:r w:rsidR="009367F7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Jean Nouvel</w:t>
              </w:r>
            </w:hyperlink>
          </w:p>
          <w:p w:rsidR="009367F7" w:rsidRPr="0039054B" w:rsidRDefault="00242D10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(</w:t>
            </w:r>
            <w:r w:rsidR="009367F7" w:rsidRPr="0039054B">
              <w:rPr>
                <w:rFonts w:ascii="Times New Roman" w:hAnsi="Times New Roman"/>
                <w:sz w:val="24"/>
                <w:szCs w:val="28"/>
              </w:rPr>
              <w:t>2015 г</w:t>
            </w:r>
            <w:r w:rsidRPr="0039054B">
              <w:rPr>
                <w:rFonts w:ascii="Times New Roman" w:hAnsi="Times New Roman"/>
                <w:sz w:val="24"/>
                <w:szCs w:val="28"/>
              </w:rPr>
              <w:t>)</w:t>
            </w:r>
          </w:p>
          <w:p w:rsidR="00F65FBC" w:rsidRPr="0039054B" w:rsidRDefault="00F65FBC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F65FBC" w:rsidRPr="0039054B" w:rsidRDefault="00D76D5E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pict>
                <v:shape id="_x0000_i1028" type="#_x0000_t75" style="width:214.5pt;height:2in">
                  <v:imagedata r:id="rId16" o:title="philharmonie-de-paris-france-complete-jean-nouvel-designboom-01-694x462"/>
                </v:shape>
              </w:pict>
            </w:r>
          </w:p>
        </w:tc>
        <w:tc>
          <w:tcPr>
            <w:tcW w:w="7654" w:type="dxa"/>
            <w:vAlign w:val="center"/>
          </w:tcPr>
          <w:p w:rsidR="00D36902" w:rsidRPr="0039054B" w:rsidRDefault="00242D10" w:rsidP="00242D10">
            <w:pPr>
              <w:numPr>
                <w:ilvl w:val="0"/>
                <w:numId w:val="7"/>
              </w:numPr>
              <w:ind w:left="459" w:hanging="28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и</w:t>
            </w:r>
            <w:r w:rsidR="00D36902" w:rsidRPr="0039054B">
              <w:rPr>
                <w:rFonts w:ascii="Times New Roman" w:hAnsi="Times New Roman"/>
                <w:sz w:val="24"/>
                <w:szCs w:val="28"/>
              </w:rPr>
              <w:t>спользование прямых линий и форм.</w:t>
            </w:r>
          </w:p>
          <w:p w:rsidR="00D36902" w:rsidRPr="0039054B" w:rsidRDefault="00242D10" w:rsidP="00242D10">
            <w:pPr>
              <w:numPr>
                <w:ilvl w:val="0"/>
                <w:numId w:val="7"/>
              </w:numPr>
              <w:ind w:left="459" w:hanging="28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ш</w:t>
            </w:r>
            <w:r w:rsidR="00D36902" w:rsidRPr="0039054B">
              <w:rPr>
                <w:rFonts w:ascii="Times New Roman" w:hAnsi="Times New Roman"/>
                <w:sz w:val="24"/>
                <w:szCs w:val="28"/>
              </w:rPr>
              <w:t>ирокое использование серебристо-металлического цвета.</w:t>
            </w:r>
          </w:p>
          <w:p w:rsidR="00ED3D43" w:rsidRPr="0039054B" w:rsidRDefault="00242D10" w:rsidP="00242D10">
            <w:pPr>
              <w:numPr>
                <w:ilvl w:val="0"/>
                <w:numId w:val="7"/>
              </w:numPr>
              <w:ind w:left="459" w:hanging="28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в</w:t>
            </w:r>
            <w:r w:rsidR="00D36902" w:rsidRPr="0039054B">
              <w:rPr>
                <w:rFonts w:ascii="Times New Roman" w:hAnsi="Times New Roman"/>
                <w:sz w:val="24"/>
                <w:szCs w:val="28"/>
              </w:rPr>
              <w:t xml:space="preserve">ысокий прагматизм в </w:t>
            </w:r>
            <w:r w:rsidR="00ED3D43" w:rsidRPr="0039054B">
              <w:rPr>
                <w:rFonts w:ascii="Times New Roman" w:hAnsi="Times New Roman"/>
                <w:sz w:val="24"/>
                <w:szCs w:val="28"/>
              </w:rPr>
              <w:t>Частое обращение к элементам </w:t>
            </w:r>
            <w:hyperlink r:id="rId17" w:tooltip="Конструктивизм (искусство)" w:history="1">
              <w:r w:rsidR="00ED3D43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конструктивизма</w:t>
              </w:r>
            </w:hyperlink>
            <w:r w:rsidR="00ED3D43" w:rsidRPr="0039054B">
              <w:rPr>
                <w:rFonts w:ascii="Times New Roman" w:hAnsi="Times New Roman"/>
                <w:sz w:val="24"/>
                <w:szCs w:val="28"/>
              </w:rPr>
              <w:t> и </w:t>
            </w:r>
            <w:hyperlink r:id="rId18" w:tooltip="Кубизм" w:history="1">
              <w:r w:rsidR="00ED3D43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кубизма</w:t>
              </w:r>
            </w:hyperlink>
            <w:r w:rsidR="00ED3D43" w:rsidRPr="0039054B">
              <w:rPr>
                <w:rFonts w:ascii="Times New Roman" w:hAnsi="Times New Roman"/>
                <w:sz w:val="24"/>
                <w:szCs w:val="28"/>
              </w:rPr>
              <w:t> (в противоположность </w:t>
            </w:r>
            <w:hyperlink r:id="rId19" w:tooltip="Био-тек" w:history="1">
              <w:r w:rsidR="00ED3D43"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био-теку</w:t>
              </w:r>
            </w:hyperlink>
            <w:r w:rsidRPr="00593CE5">
              <w:rPr>
                <w:rFonts w:ascii="Times New Roman" w:hAnsi="Times New Roman"/>
                <w:color w:val="262626"/>
                <w:sz w:val="24"/>
                <w:szCs w:val="28"/>
              </w:rPr>
              <w:t>)</w:t>
            </w:r>
          </w:p>
          <w:p w:rsidR="00D36902" w:rsidRPr="0039054B" w:rsidRDefault="00D36902" w:rsidP="00242D10">
            <w:pPr>
              <w:numPr>
                <w:ilvl w:val="0"/>
                <w:numId w:val="7"/>
              </w:numPr>
              <w:ind w:left="459" w:hanging="28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планировании пространства.</w:t>
            </w:r>
          </w:p>
          <w:p w:rsidR="00F65FBC" w:rsidRPr="0039054B" w:rsidRDefault="00242D10" w:rsidP="00242D10">
            <w:pPr>
              <w:numPr>
                <w:ilvl w:val="0"/>
                <w:numId w:val="7"/>
              </w:numPr>
              <w:ind w:left="459" w:hanging="28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в</w:t>
            </w:r>
            <w:r w:rsidR="00ED3D43" w:rsidRPr="0039054B">
              <w:rPr>
                <w:rFonts w:ascii="Times New Roman" w:hAnsi="Times New Roman"/>
                <w:sz w:val="24"/>
                <w:szCs w:val="28"/>
              </w:rPr>
              <w:t xml:space="preserve"> виде исключения жертвование функциональностью в угоду дизайну</w:t>
            </w:r>
          </w:p>
        </w:tc>
      </w:tr>
      <w:tr w:rsidR="007433E6" w:rsidRPr="0039054B" w:rsidTr="00242D10">
        <w:tc>
          <w:tcPr>
            <w:tcW w:w="14992" w:type="dxa"/>
            <w:gridSpan w:val="4"/>
            <w:vAlign w:val="center"/>
          </w:tcPr>
          <w:p w:rsidR="0039054B" w:rsidRDefault="0039054B" w:rsidP="00DC7F27">
            <w:pPr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Архитектура 1970-1990-х годов. Поздний модернизм. 1970</w:t>
            </w:r>
            <w:r w:rsidRPr="0039054B">
              <w:rPr>
                <w:rFonts w:ascii="Times New Roman" w:hAnsi="Times New Roman"/>
                <w:b/>
                <w:sz w:val="24"/>
                <w:szCs w:val="28"/>
              </w:rPr>
              <w:softHyphen/>
            </w:r>
            <w:r w:rsidR="002B12FC" w:rsidRPr="0039054B">
              <w:rPr>
                <w:rFonts w:ascii="Times New Roman" w:hAnsi="Times New Roman"/>
                <w:b/>
                <w:sz w:val="24"/>
                <w:szCs w:val="28"/>
              </w:rPr>
              <w:t>-</w:t>
            </w: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1990-е годы. Рационалистские направления.</w:t>
            </w:r>
          </w:p>
          <w:p w:rsidR="003521F3" w:rsidRPr="0039054B" w:rsidRDefault="007C4D37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b/>
                <w:sz w:val="24"/>
                <w:szCs w:val="28"/>
              </w:rPr>
              <w:t>Возрождение рационалистского авангарда 1920-1930-х годов Неоконструктивизм</w:t>
            </w:r>
          </w:p>
        </w:tc>
      </w:tr>
      <w:tr w:rsidR="007433E6" w:rsidRPr="0039054B" w:rsidTr="00242D10">
        <w:tc>
          <w:tcPr>
            <w:tcW w:w="2518" w:type="dxa"/>
            <w:vAlign w:val="center"/>
          </w:tcPr>
          <w:p w:rsidR="00242D10" w:rsidRPr="0039054B" w:rsidRDefault="007433E6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93CE5">
              <w:rPr>
                <w:rFonts w:ascii="Times New Roman" w:hAnsi="Times New Roman"/>
                <w:b/>
                <w:color w:val="262626"/>
                <w:sz w:val="24"/>
                <w:szCs w:val="28"/>
              </w:rPr>
              <w:t>Церковь Дио-Падре-Мизерикордиозо в Риме</w:t>
            </w:r>
            <w:r w:rsidR="00ED3D43" w:rsidRPr="00593CE5">
              <w:rPr>
                <w:rFonts w:ascii="Times New Roman" w:hAnsi="Times New Roman"/>
                <w:b/>
                <w:color w:val="262626"/>
                <w:sz w:val="24"/>
                <w:szCs w:val="28"/>
              </w:rPr>
              <w:t xml:space="preserve"> </w:t>
            </w:r>
            <w:r w:rsidR="00ED3D43" w:rsidRPr="0039054B"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  <w:p w:rsidR="00242D10" w:rsidRPr="0039054B" w:rsidRDefault="00ED3D43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Р. Мейер</w:t>
            </w:r>
          </w:p>
          <w:p w:rsidR="003521F3" w:rsidRPr="0039054B" w:rsidRDefault="00242D10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(</w:t>
            </w:r>
            <w:r w:rsidR="007433E6" w:rsidRPr="0039054B">
              <w:rPr>
                <w:rFonts w:ascii="Times New Roman" w:hAnsi="Times New Roman"/>
                <w:sz w:val="24"/>
                <w:szCs w:val="28"/>
              </w:rPr>
              <w:t>1996–2003</w:t>
            </w:r>
            <w:r w:rsidRPr="0039054B">
              <w:rPr>
                <w:rFonts w:ascii="Times New Roman" w:hAnsi="Times New Roman"/>
                <w:sz w:val="24"/>
                <w:szCs w:val="28"/>
              </w:rPr>
              <w:t>гг)</w:t>
            </w:r>
          </w:p>
        </w:tc>
        <w:tc>
          <w:tcPr>
            <w:tcW w:w="4820" w:type="dxa"/>
            <w:gridSpan w:val="2"/>
            <w:vAlign w:val="center"/>
          </w:tcPr>
          <w:p w:rsidR="003521F3" w:rsidRPr="0039054B" w:rsidRDefault="00D76D5E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pict>
                <v:shape id="_x0000_i1029" type="#_x0000_t75" style="width:162pt;height:118.5pt">
                  <v:imagedata r:id="rId20" o:title="20907"/>
                </v:shape>
              </w:pict>
            </w:r>
          </w:p>
        </w:tc>
        <w:tc>
          <w:tcPr>
            <w:tcW w:w="7654" w:type="dxa"/>
            <w:vAlign w:val="center"/>
          </w:tcPr>
          <w:p w:rsidR="00563250" w:rsidRPr="0039054B" w:rsidRDefault="00563250" w:rsidP="00242D10">
            <w:pPr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с</w:t>
            </w:r>
            <w:r w:rsidR="002B12FC" w:rsidRPr="0039054B">
              <w:rPr>
                <w:rFonts w:ascii="Times New Roman" w:hAnsi="Times New Roman"/>
                <w:sz w:val="24"/>
                <w:szCs w:val="28"/>
              </w:rPr>
              <w:t>трогость</w:t>
            </w:r>
          </w:p>
          <w:p w:rsidR="00563250" w:rsidRPr="0039054B" w:rsidRDefault="00563250" w:rsidP="00242D10">
            <w:pPr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г</w:t>
            </w:r>
            <w:r w:rsidR="002B12FC" w:rsidRPr="0039054B">
              <w:rPr>
                <w:rFonts w:ascii="Times New Roman" w:hAnsi="Times New Roman"/>
                <w:sz w:val="24"/>
                <w:szCs w:val="28"/>
              </w:rPr>
              <w:t>еометризм</w:t>
            </w:r>
          </w:p>
          <w:p w:rsidR="00563250" w:rsidRPr="0039054B" w:rsidRDefault="002B12FC" w:rsidP="00242D10">
            <w:pPr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лаконичность форм</w:t>
            </w:r>
            <w:r w:rsidR="00563250" w:rsidRPr="0039054B">
              <w:rPr>
                <w:rFonts w:ascii="Times New Roman" w:hAnsi="Times New Roman"/>
                <w:sz w:val="24"/>
                <w:szCs w:val="28"/>
              </w:rPr>
              <w:t>ы</w:t>
            </w:r>
          </w:p>
          <w:p w:rsidR="00563250" w:rsidRPr="0039054B" w:rsidRDefault="00563250" w:rsidP="00242D10">
            <w:pPr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сегментированность в контексте здания,архитектурном делении на отдельные фигуры и секции, свойственном практически всем минималистичным стилям</w:t>
            </w:r>
          </w:p>
          <w:p w:rsidR="002B12FC" w:rsidRPr="0039054B" w:rsidRDefault="002B12FC" w:rsidP="00242D10">
            <w:pPr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метод проектирования, основанный на научном анализе особенностей функционирования зданий, сооружений, градостроительных комплексов</w:t>
            </w:r>
          </w:p>
        </w:tc>
      </w:tr>
      <w:tr w:rsidR="007433E6" w:rsidRPr="0039054B" w:rsidTr="00242D10">
        <w:tc>
          <w:tcPr>
            <w:tcW w:w="2518" w:type="dxa"/>
            <w:vAlign w:val="center"/>
          </w:tcPr>
          <w:tbl>
            <w:tblPr>
              <w:tblW w:w="0" w:type="auto"/>
              <w:tblCellSpacing w:w="15" w:type="dxa"/>
              <w:shd w:val="clear" w:color="auto" w:fill="FFFFFF"/>
              <w:tblLayout w:type="fixed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814"/>
            </w:tblGrid>
            <w:tr w:rsidR="007433E6" w:rsidRPr="0039054B" w:rsidTr="00424547">
              <w:trPr>
                <w:tblCellSpacing w:w="15" w:type="dxa"/>
              </w:trPr>
              <w:tc>
                <w:tcPr>
                  <w:tcW w:w="1754" w:type="dxa"/>
                  <w:shd w:val="clear" w:color="auto" w:fill="FFFFFF"/>
                  <w:vAlign w:val="center"/>
                  <w:hideMark/>
                </w:tcPr>
                <w:p w:rsidR="00767AE4" w:rsidRPr="0039054B" w:rsidRDefault="00767AE4" w:rsidP="00242D10">
                  <w:pPr>
                    <w:framePr w:hSpace="180" w:wrap="around" w:vAnchor="page" w:hAnchor="margin" w:x="-318" w:y="2311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</w:rPr>
                  </w:pPr>
                  <w:r w:rsidRPr="0039054B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The Spiral building</w:t>
                  </w:r>
                </w:p>
                <w:p w:rsidR="00767AE4" w:rsidRPr="0039054B" w:rsidRDefault="00767AE4" w:rsidP="00242D10">
                  <w:pPr>
                    <w:framePr w:hSpace="180" w:wrap="around" w:vAnchor="page" w:hAnchor="margin" w:x="-318" w:y="2311"/>
                    <w:jc w:val="center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39054B">
                    <w:rPr>
                      <w:rFonts w:ascii="Times New Roman" w:hAnsi="Times New Roman"/>
                      <w:sz w:val="24"/>
                      <w:szCs w:val="28"/>
                    </w:rPr>
                    <w:t>Fumihiko Maki</w:t>
                  </w:r>
                </w:p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94"/>
                  </w:tblGrid>
                  <w:tr w:rsidR="007433E6" w:rsidRPr="0039054B" w:rsidTr="00424547">
                    <w:trPr>
                      <w:tblCellSpacing w:w="0" w:type="dxa"/>
                    </w:trPr>
                    <w:tc>
                      <w:tcPr>
                        <w:tcW w:w="1694" w:type="dxa"/>
                        <w:hideMark/>
                      </w:tcPr>
                      <w:p w:rsidR="00767AE4" w:rsidRPr="0039054B" w:rsidRDefault="00242D10" w:rsidP="00242D10">
                        <w:pPr>
                          <w:framePr w:hSpace="180" w:wrap="around" w:vAnchor="page" w:hAnchor="margin" w:x="-318" w:y="2311"/>
                          <w:jc w:val="center"/>
                          <w:rPr>
                            <w:rFonts w:ascii="Times New Roman" w:hAnsi="Times New Roman"/>
                            <w:sz w:val="24"/>
                            <w:szCs w:val="28"/>
                          </w:rPr>
                        </w:pPr>
                        <w:r w:rsidRPr="0039054B">
                          <w:rPr>
                            <w:rFonts w:ascii="Times New Roman" w:hAnsi="Times New Roman"/>
                            <w:sz w:val="24"/>
                            <w:szCs w:val="28"/>
                          </w:rPr>
                          <w:t>(</w:t>
                        </w:r>
                        <w:r w:rsidR="00767AE4" w:rsidRPr="0039054B">
                          <w:rPr>
                            <w:rFonts w:ascii="Times New Roman" w:hAnsi="Times New Roman"/>
                            <w:sz w:val="24"/>
                            <w:szCs w:val="28"/>
                          </w:rPr>
                          <w:t>1998</w:t>
                        </w:r>
                        <w:r w:rsidRPr="0039054B">
                          <w:rPr>
                            <w:rFonts w:ascii="Times New Roman" w:hAnsi="Times New Roman"/>
                            <w:sz w:val="24"/>
                            <w:szCs w:val="28"/>
                          </w:rPr>
                          <w:t>г)</w:t>
                        </w:r>
                      </w:p>
                    </w:tc>
                  </w:tr>
                </w:tbl>
                <w:p w:rsidR="00767AE4" w:rsidRPr="0039054B" w:rsidRDefault="00767AE4" w:rsidP="00242D10">
                  <w:pPr>
                    <w:framePr w:hSpace="180" w:wrap="around" w:vAnchor="page" w:hAnchor="margin" w:x="-318" w:y="2311"/>
                    <w:jc w:val="center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</w:tc>
            </w:tr>
          </w:tbl>
          <w:p w:rsidR="003521F3" w:rsidRPr="0039054B" w:rsidRDefault="003521F3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521F3" w:rsidRPr="0039054B" w:rsidRDefault="00D76D5E" w:rsidP="00242D1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pict>
                <v:shape id="_x0000_i1030" type="#_x0000_t75" style="width:147pt;height:153pt">
                  <v:imagedata r:id="rId21" o:title="6230-1-optimize_a"/>
                </v:shape>
              </w:pict>
            </w:r>
          </w:p>
        </w:tc>
        <w:tc>
          <w:tcPr>
            <w:tcW w:w="7654" w:type="dxa"/>
            <w:vAlign w:val="center"/>
          </w:tcPr>
          <w:p w:rsidR="002B12FC" w:rsidRPr="0039054B" w:rsidRDefault="002B12FC" w:rsidP="00242D10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визуальн</w:t>
            </w:r>
            <w:r w:rsidR="00563250" w:rsidRPr="0039054B">
              <w:rPr>
                <w:rFonts w:ascii="Times New Roman" w:hAnsi="Times New Roman"/>
                <w:sz w:val="24"/>
                <w:szCs w:val="28"/>
              </w:rPr>
              <w:t>ая</w:t>
            </w:r>
            <w:r w:rsidRPr="0039054B">
              <w:rPr>
                <w:rFonts w:ascii="Times New Roman" w:hAnsi="Times New Roman"/>
                <w:sz w:val="24"/>
                <w:szCs w:val="28"/>
              </w:rPr>
              <w:t xml:space="preserve"> целостность образа здания, геометрическая сегментация не нарушает, а наоборот подчеркивает композиционную слитность.</w:t>
            </w:r>
          </w:p>
          <w:p w:rsidR="002B12FC" w:rsidRPr="0039054B" w:rsidRDefault="00563250" w:rsidP="00242D10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м</w:t>
            </w:r>
            <w:r w:rsidR="002B12FC" w:rsidRPr="0039054B">
              <w:rPr>
                <w:rFonts w:ascii="Times New Roman" w:hAnsi="Times New Roman"/>
                <w:sz w:val="24"/>
                <w:szCs w:val="28"/>
              </w:rPr>
              <w:t>асштабность</w:t>
            </w:r>
          </w:p>
          <w:p w:rsidR="00242D10" w:rsidRPr="0039054B" w:rsidRDefault="00F94E30" w:rsidP="00242D10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использование каркаса</w:t>
            </w:r>
          </w:p>
          <w:p w:rsidR="00242D10" w:rsidRPr="0039054B" w:rsidRDefault="00F94E30" w:rsidP="00242D10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свободного плана</w:t>
            </w:r>
          </w:p>
          <w:p w:rsidR="00F94E30" w:rsidRPr="0039054B" w:rsidRDefault="00F94E30" w:rsidP="00242D10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>рациональной организации</w:t>
            </w:r>
          </w:p>
          <w:p w:rsidR="00242D10" w:rsidRPr="0039054B" w:rsidRDefault="00767AE4" w:rsidP="00242D10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 xml:space="preserve">8 </w:t>
            </w:r>
            <w:r w:rsidR="00242D10" w:rsidRPr="0039054B">
              <w:rPr>
                <w:rFonts w:ascii="Times New Roman" w:hAnsi="Times New Roman"/>
                <w:sz w:val="24"/>
                <w:szCs w:val="28"/>
              </w:rPr>
              <w:t xml:space="preserve">из </w:t>
            </w:r>
            <w:hyperlink r:id="rId22" w:history="1">
              <w:r w:rsidRPr="00593CE5">
                <w:rPr>
                  <w:rStyle w:val="a4"/>
                  <w:rFonts w:ascii="Times New Roman" w:hAnsi="Times New Roman"/>
                  <w:color w:val="262626"/>
                  <w:sz w:val="24"/>
                  <w:szCs w:val="28"/>
                  <w:u w:val="none"/>
                </w:rPr>
                <w:t>20 крупнейших неосуществленных проектов</w:t>
              </w:r>
            </w:hyperlink>
          </w:p>
          <w:p w:rsidR="002B12FC" w:rsidRPr="0039054B" w:rsidRDefault="00ED3D43" w:rsidP="00242D10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9054B">
              <w:rPr>
                <w:rFonts w:ascii="Times New Roman" w:hAnsi="Times New Roman"/>
                <w:sz w:val="24"/>
                <w:szCs w:val="28"/>
              </w:rPr>
              <w:t xml:space="preserve">работа “в стол” – </w:t>
            </w:r>
            <w:r w:rsidR="00242D10" w:rsidRPr="0039054B">
              <w:rPr>
                <w:rFonts w:ascii="Times New Roman" w:hAnsi="Times New Roman"/>
                <w:sz w:val="24"/>
                <w:szCs w:val="28"/>
              </w:rPr>
              <w:t>то есть проект</w:t>
            </w:r>
            <w:r w:rsidRPr="0039054B">
              <w:rPr>
                <w:rFonts w:ascii="Times New Roman" w:hAnsi="Times New Roman"/>
                <w:sz w:val="24"/>
                <w:szCs w:val="28"/>
              </w:rPr>
              <w:t>, которы</w:t>
            </w:r>
            <w:r w:rsidR="00242D10" w:rsidRPr="0039054B">
              <w:rPr>
                <w:rFonts w:ascii="Times New Roman" w:hAnsi="Times New Roman"/>
                <w:sz w:val="24"/>
                <w:szCs w:val="28"/>
              </w:rPr>
              <w:t>й</w:t>
            </w:r>
            <w:r w:rsidRPr="0039054B">
              <w:rPr>
                <w:rFonts w:ascii="Times New Roman" w:hAnsi="Times New Roman"/>
                <w:sz w:val="24"/>
                <w:szCs w:val="28"/>
              </w:rPr>
              <w:t xml:space="preserve"> так</w:t>
            </w:r>
            <w:r w:rsidRPr="0039054B">
              <w:rPr>
                <w:rFonts w:ascii="Times New Roman" w:hAnsi="Times New Roman"/>
                <w:sz w:val="24"/>
                <w:szCs w:val="28"/>
              </w:rPr>
              <w:br/>
              <w:t>никогда и не построили.</w:t>
            </w:r>
          </w:p>
        </w:tc>
      </w:tr>
    </w:tbl>
    <w:p w:rsidR="00496B84" w:rsidRDefault="00496B84" w:rsidP="00F437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</w:p>
    <w:p w:rsidR="00DC7F27" w:rsidRDefault="00DC7F27" w:rsidP="00F437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C7F27" w:rsidRPr="00F4378E" w:rsidRDefault="00DC7F27" w:rsidP="00F437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inherit" w:eastAsia="Times New Roman" w:hAnsi="inherit" w:cs="Courier New"/>
          <w:color w:val="212121"/>
          <w:sz w:val="20"/>
          <w:szCs w:val="20"/>
          <w:lang w:eastAsia="ru-RU"/>
        </w:rPr>
      </w:pPr>
    </w:p>
    <w:p w:rsidR="00496B84" w:rsidRPr="004D297F" w:rsidRDefault="00D76D5E" w:rsidP="00496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="Courier New"/>
          <w:b/>
          <w:color w:val="212121"/>
          <w:sz w:val="28"/>
          <w:szCs w:val="20"/>
          <w:lang w:val="en-US" w:eastAsia="ru-RU"/>
        </w:rPr>
      </w:pPr>
      <w:r>
        <w:rPr>
          <w:rFonts w:ascii="inherit" w:eastAsia="Times New Roman" w:hAnsi="inherit" w:cs="Courier New"/>
          <w:b/>
          <w:color w:val="212121"/>
          <w:sz w:val="28"/>
          <w:szCs w:val="20"/>
          <w:lang w:val="en" w:eastAsia="ru-RU"/>
        </w:rPr>
        <w:t>TENDENS</w:t>
      </w:r>
      <w:r w:rsidR="00F4378E" w:rsidRPr="00496B84">
        <w:rPr>
          <w:rFonts w:ascii="inherit" w:eastAsia="Times New Roman" w:hAnsi="inherit" w:cs="Courier New"/>
          <w:b/>
          <w:color w:val="212121"/>
          <w:sz w:val="28"/>
          <w:szCs w:val="20"/>
          <w:lang w:val="en" w:eastAsia="ru-RU"/>
        </w:rPr>
        <w:t xml:space="preserve"> IN THE NEWEST ARCHITECTURE</w:t>
      </w:r>
    </w:p>
    <w:tbl>
      <w:tblPr>
        <w:tblpPr w:leftFromText="180" w:rightFromText="180" w:vertAnchor="page" w:horzAnchor="margin" w:tblpX="-318" w:tblpY="2311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18"/>
        <w:gridCol w:w="3827"/>
        <w:gridCol w:w="993"/>
        <w:gridCol w:w="7654"/>
      </w:tblGrid>
      <w:tr w:rsidR="00A11D0E" w:rsidRPr="0039054B" w:rsidTr="007A1048">
        <w:tc>
          <w:tcPr>
            <w:tcW w:w="14992" w:type="dxa"/>
            <w:gridSpan w:val="4"/>
            <w:vAlign w:val="center"/>
          </w:tcPr>
          <w:p w:rsidR="00A11D0E" w:rsidRPr="0039054B" w:rsidRDefault="0039054B" w:rsidP="0039054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78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br/>
            </w:r>
            <w:r w:rsidRPr="0039054B">
              <w:rPr>
                <w:rFonts w:ascii="Times New Roman" w:hAnsi="Times New Roman"/>
                <w:b/>
                <w:color w:val="212121"/>
                <w:sz w:val="24"/>
                <w:szCs w:val="24"/>
                <w:shd w:val="clear" w:color="auto" w:fill="FFFFFF"/>
              </w:rPr>
              <w:t>Style name</w:t>
            </w:r>
          </w:p>
        </w:tc>
      </w:tr>
      <w:tr w:rsidR="00A11D0E" w:rsidRPr="0039054B" w:rsidTr="007A1048">
        <w:tc>
          <w:tcPr>
            <w:tcW w:w="2518" w:type="dxa"/>
            <w:vAlign w:val="center"/>
          </w:tcPr>
          <w:p w:rsidR="006B3C6D" w:rsidRPr="006B3C6D" w:rsidRDefault="006B3C6D" w:rsidP="00DC7F2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212121"/>
                <w:sz w:val="24"/>
                <w:szCs w:val="24"/>
                <w:lang w:eastAsia="ru-RU"/>
              </w:rPr>
            </w:pPr>
            <w:r w:rsidRPr="006B3C6D">
              <w:rPr>
                <w:rFonts w:ascii="Times New Roman" w:eastAsia="Times New Roman" w:hAnsi="Times New Roman"/>
                <w:b/>
                <w:color w:val="212121"/>
                <w:sz w:val="24"/>
                <w:szCs w:val="24"/>
                <w:lang w:val="en" w:eastAsia="ru-RU"/>
              </w:rPr>
              <w:t>Representative</w:t>
            </w:r>
          </w:p>
          <w:p w:rsidR="00A11D0E" w:rsidRPr="0039054B" w:rsidRDefault="00A11D0E" w:rsidP="00DC7F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6B3C6D" w:rsidRPr="0039054B" w:rsidRDefault="006B3C6D" w:rsidP="00DC7F27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"/>
              </w:rPr>
              <w:t>Job Description</w:t>
            </w:r>
          </w:p>
          <w:p w:rsidR="00A11D0E" w:rsidRPr="0039054B" w:rsidRDefault="00A11D0E" w:rsidP="00DC7F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54" w:type="dxa"/>
            <w:vAlign w:val="center"/>
          </w:tcPr>
          <w:p w:rsidR="006B3C6D" w:rsidRPr="0039054B" w:rsidRDefault="006B3C6D" w:rsidP="00DC7F27">
            <w:pPr>
              <w:pStyle w:val="HTML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"/>
              </w:rPr>
              <w:t>Graphic image to description</w:t>
            </w:r>
          </w:p>
          <w:p w:rsidR="00A11D0E" w:rsidRPr="0039054B" w:rsidRDefault="00A11D0E" w:rsidP="00DC7F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11D0E" w:rsidRPr="00D76D5E" w:rsidTr="007A1048">
        <w:tc>
          <w:tcPr>
            <w:tcW w:w="14992" w:type="dxa"/>
            <w:gridSpan w:val="4"/>
            <w:vAlign w:val="center"/>
          </w:tcPr>
          <w:p w:rsidR="00DC7F27" w:rsidRPr="00D76D5E" w:rsidRDefault="00DC7F27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</w:pPr>
          </w:p>
          <w:p w:rsidR="00A11D0E" w:rsidRPr="00DC7F27" w:rsidRDefault="006B3C6D" w:rsidP="00DC7F27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"/>
              </w:rPr>
              <w:t>Architecture 1970-1990s. Late modernism. 1970-1990s. Rationalist directions.</w:t>
            </w:r>
            <w:r w:rsid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  <w:t>т</w:t>
            </w:r>
            <w:r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"/>
              </w:rPr>
              <w:t>Monumental expressionism 1970-1990s.</w:t>
            </w:r>
          </w:p>
        </w:tc>
      </w:tr>
      <w:tr w:rsidR="00A11D0E" w:rsidRPr="0039054B" w:rsidTr="007A1048">
        <w:tc>
          <w:tcPr>
            <w:tcW w:w="2518" w:type="dxa"/>
            <w:vAlign w:val="center"/>
          </w:tcPr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-US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Glass Pavilion at the Werkbund. Architect Bruno Taut (1914)</w:t>
            </w:r>
          </w:p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  <w:vAlign w:val="center"/>
          </w:tcPr>
          <w:p w:rsidR="00A11D0E" w:rsidRPr="0039054B" w:rsidRDefault="00D76D5E" w:rsidP="007A1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shape id="_x0000_i1031" type="#_x0000_t75" style="width:138pt;height:168pt">
                  <v:imagedata r:id="rId7" o:title="Без названия"/>
                </v:shape>
              </w:pict>
            </w:r>
          </w:p>
        </w:tc>
        <w:tc>
          <w:tcPr>
            <w:tcW w:w="8647" w:type="dxa"/>
            <w:gridSpan w:val="2"/>
            <w:vAlign w:val="center"/>
          </w:tcPr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organic forms</w:t>
            </w:r>
          </w:p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use of bricks and concrete</w:t>
            </w:r>
          </w:p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lack of symmetry</w:t>
            </w:r>
          </w:p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submission of realism to symbolic or stylistic</w:t>
            </w:r>
          </w:p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expression of inner experience</w:t>
            </w:r>
          </w:p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themes of natural "romantic" phenomena, such as caves, mountains, lightning, crystal, mountain</w:t>
            </w:r>
          </w:p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formation.</w:t>
            </w:r>
          </w:p>
          <w:p w:rsidR="00A11D0E" w:rsidRPr="0039054B" w:rsidRDefault="00A11D0E" w:rsidP="007A1048">
            <w:pPr>
              <w:numPr>
                <w:ilvl w:val="0"/>
                <w:numId w:val="8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1D0E" w:rsidRPr="0039054B" w:rsidTr="007A1048">
        <w:tc>
          <w:tcPr>
            <w:tcW w:w="2518" w:type="dxa"/>
            <w:vAlign w:val="center"/>
          </w:tcPr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Interior of the Bolshoi Drama Theater in Berlin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 Hans Polzig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(1919)</w:t>
            </w:r>
          </w:p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A11D0E" w:rsidRPr="0039054B" w:rsidRDefault="004D297F" w:rsidP="007A1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shape id="_x0000_i1032" type="#_x0000_t75" style="width:109.5pt;height:150pt">
                  <v:imagedata r:id="rId8" o:title="87px-Berlin_Grosses_Schauspielhaus_Poelzig_Foyer"/>
                </v:shape>
              </w:pict>
            </w:r>
          </w:p>
        </w:tc>
        <w:tc>
          <w:tcPr>
            <w:tcW w:w="8647" w:type="dxa"/>
            <w:gridSpan w:val="2"/>
            <w:vAlign w:val="center"/>
          </w:tcPr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use of bricks and concrete</w:t>
            </w:r>
          </w:p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underlined emotional expressiveness of the composition, achieved through sharpness, grotesque, deliberate deformation of the usual architectural forms.</w:t>
            </w:r>
          </w:p>
          <w:p w:rsidR="006B3C6D" w:rsidRPr="0039054B" w:rsidRDefault="006B3C6D" w:rsidP="006B3C6D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sculptural forms</w:t>
            </w:r>
          </w:p>
          <w:p w:rsidR="00A11D0E" w:rsidRPr="0039054B" w:rsidRDefault="00A11D0E" w:rsidP="006B3C6D">
            <w:pPr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1D0E" w:rsidRPr="0039054B" w:rsidTr="007A1048">
        <w:tc>
          <w:tcPr>
            <w:tcW w:w="14992" w:type="dxa"/>
            <w:gridSpan w:val="4"/>
            <w:vAlign w:val="center"/>
          </w:tcPr>
          <w:p w:rsidR="00DC7F27" w:rsidRPr="00D76D5E" w:rsidRDefault="00DC7F27" w:rsidP="00DC7F27">
            <w:pPr>
              <w:pStyle w:val="HTML"/>
              <w:shd w:val="clear" w:color="auto" w:fill="FFFFFF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</w:pPr>
          </w:p>
          <w:p w:rsidR="00DC7F27" w:rsidRPr="00D76D5E" w:rsidRDefault="00DC7F27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</w:pPr>
          </w:p>
          <w:p w:rsidR="00A11D0E" w:rsidRDefault="00DC5D61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"/>
              </w:rPr>
              <w:t>Architecture 1970-1990s. Late modernism.</w:t>
            </w:r>
            <w:r w:rsidR="0039054B"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  <w:t xml:space="preserve"> </w:t>
            </w:r>
            <w:r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"/>
              </w:rPr>
              <w:t>1970–1990s rationalist tendencies. High tech</w:t>
            </w:r>
          </w:p>
          <w:p w:rsidR="00DC7F27" w:rsidRPr="00DC7F27" w:rsidRDefault="00DC7F27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</w:p>
        </w:tc>
      </w:tr>
      <w:tr w:rsidR="00A11D0E" w:rsidRPr="00D76D5E" w:rsidTr="007A1048">
        <w:tc>
          <w:tcPr>
            <w:tcW w:w="2518" w:type="dxa"/>
            <w:vAlign w:val="center"/>
          </w:tcPr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The building of the insurance company Swiss-Re, London,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Norman Foster</w:t>
            </w:r>
          </w:p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A11D0E" w:rsidRPr="0039054B" w:rsidRDefault="00A11D0E" w:rsidP="007A10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11D0E" w:rsidRPr="0039054B" w:rsidRDefault="00A11D0E" w:rsidP="007A1048">
            <w:pPr>
              <w:rPr>
                <w:rFonts w:ascii="Times New Roman" w:hAnsi="Times New Roman"/>
                <w:sz w:val="24"/>
                <w:szCs w:val="24"/>
              </w:rPr>
            </w:pPr>
            <w:r w:rsidRPr="0039054B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="004D297F">
              <w:rPr>
                <w:rFonts w:ascii="Times New Roman" w:hAnsi="Times New Roman"/>
                <w:sz w:val="24"/>
                <w:szCs w:val="24"/>
              </w:rPr>
              <w:pict>
                <v:shape id="_x0000_i1033" type="#_x0000_t75" style="width:138pt;height:228pt">
                  <v:imagedata r:id="rId9" o:title="h-t_01"/>
                </v:shape>
              </w:pict>
            </w:r>
          </w:p>
        </w:tc>
        <w:tc>
          <w:tcPr>
            <w:tcW w:w="7654" w:type="dxa"/>
            <w:vAlign w:val="center"/>
          </w:tcPr>
          <w:p w:rsidR="00A11D0E" w:rsidRPr="0039054B" w:rsidRDefault="00A11D0E" w:rsidP="007A1048">
            <w:pPr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use of high technology in the design, construction and engineering of buildings and structures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widespread use of glass, plastic, metal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use of functional elements (elevators, stairs, ventilation systems, etc.) made outside the building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-US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decentral lighting, creating the effect of a spacious, well-lit room</w:t>
            </w:r>
          </w:p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11D0E" w:rsidRPr="00D76D5E" w:rsidTr="007A1048">
        <w:tc>
          <w:tcPr>
            <w:tcW w:w="2518" w:type="dxa"/>
            <w:vAlign w:val="center"/>
          </w:tcPr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color w:val="262626"/>
                <w:sz w:val="24"/>
                <w:szCs w:val="24"/>
                <w:lang w:val="en-US"/>
              </w:rPr>
            </w:pP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Paris Philharmonic building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Jean nouvel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-US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(2015)</w:t>
            </w:r>
          </w:p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A11D0E" w:rsidRPr="0039054B" w:rsidRDefault="004D297F" w:rsidP="007A1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shape id="_x0000_i1034" type="#_x0000_t75" style="width:219pt;height:147pt">
                  <v:imagedata r:id="rId16" o:title="philharmonie-de-paris-france-complete-jean-nouvel-designboom-01-694x462"/>
                </v:shape>
              </w:pict>
            </w:r>
          </w:p>
        </w:tc>
        <w:tc>
          <w:tcPr>
            <w:tcW w:w="7654" w:type="dxa"/>
            <w:vAlign w:val="center"/>
          </w:tcPr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use of straight lines and shapes.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widespread use of silver-metallic color.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high pragmatism in the Frequent reference to the elements of constructivism and cubism (as opposed to bio-tech)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space planning.</w:t>
            </w:r>
          </w:p>
          <w:p w:rsidR="00DC5D61" w:rsidRPr="0039054B" w:rsidRDefault="00DC5D61" w:rsidP="00DC5D6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-US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exceptionally sacrificing functionality for the sake of design</w:t>
            </w:r>
          </w:p>
          <w:p w:rsidR="00A11D0E" w:rsidRPr="0039054B" w:rsidRDefault="00A11D0E" w:rsidP="007A1048">
            <w:pPr>
              <w:numPr>
                <w:ilvl w:val="0"/>
                <w:numId w:val="7"/>
              </w:numPr>
              <w:ind w:left="459" w:hanging="28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11D0E" w:rsidRPr="0039054B" w:rsidTr="007A1048">
        <w:tc>
          <w:tcPr>
            <w:tcW w:w="14992" w:type="dxa"/>
            <w:gridSpan w:val="4"/>
            <w:vAlign w:val="center"/>
          </w:tcPr>
          <w:p w:rsidR="00DC7F27" w:rsidRPr="00D76D5E" w:rsidRDefault="00DC7F27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</w:pPr>
          </w:p>
          <w:p w:rsidR="00DC7F27" w:rsidRPr="00D76D5E" w:rsidRDefault="00DC7F27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</w:pPr>
          </w:p>
          <w:p w:rsidR="00DC7F27" w:rsidRPr="00D76D5E" w:rsidRDefault="00DC7F27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</w:pPr>
          </w:p>
          <w:p w:rsidR="00DC7F27" w:rsidRPr="00D76D5E" w:rsidRDefault="00DC7F27" w:rsidP="00742AEF">
            <w:pPr>
              <w:pStyle w:val="HTML"/>
              <w:shd w:val="clear" w:color="auto" w:fill="FFFFFF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</w:pPr>
          </w:p>
          <w:p w:rsidR="00DC7F27" w:rsidRPr="00D76D5E" w:rsidRDefault="00DC7F27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</w:pPr>
          </w:p>
          <w:p w:rsidR="00A11D0E" w:rsidRDefault="00DC5D61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"/>
              </w:rPr>
              <w:t>Architecture 1970-1990s. Late modernism. 1970s-1990s. Rationalist directions.</w:t>
            </w:r>
            <w:r w:rsidR="0039054B"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  <w:t xml:space="preserve"> </w:t>
            </w:r>
            <w:r w:rsidRPr="0039054B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"/>
              </w:rPr>
              <w:t>Revival of the rational avant-garde of the 1920s and 1930s. Neoconstructivism</w:t>
            </w:r>
          </w:p>
          <w:p w:rsidR="00DC7F27" w:rsidRPr="00DC7F27" w:rsidRDefault="00DC7F27" w:rsidP="0039054B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</w:p>
        </w:tc>
      </w:tr>
      <w:tr w:rsidR="00A11D0E" w:rsidRPr="00D76D5E" w:rsidTr="007A1048">
        <w:tc>
          <w:tcPr>
            <w:tcW w:w="2518" w:type="dxa"/>
            <w:vAlign w:val="center"/>
          </w:tcPr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-US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lastRenderedPageBreak/>
              <w:t>Church of Dio-Padre-Misericordioso in Rome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R. Meyer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(1996–2003)</w:t>
            </w:r>
          </w:p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A11D0E" w:rsidRPr="0039054B" w:rsidRDefault="004D297F" w:rsidP="007A1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shape id="_x0000_i1035" type="#_x0000_t75" style="width:169.5pt;height:124.5pt">
                  <v:imagedata r:id="rId20" o:title="20907"/>
                </v:shape>
              </w:pict>
            </w:r>
          </w:p>
        </w:tc>
        <w:tc>
          <w:tcPr>
            <w:tcW w:w="7654" w:type="dxa"/>
            <w:vAlign w:val="center"/>
          </w:tcPr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severity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geometrism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conciseness of form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-US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segmentation in architectural context</w:t>
            </w:r>
          </w:p>
          <w:p w:rsidR="00A11D0E" w:rsidRPr="0039054B" w:rsidRDefault="00AD73BA" w:rsidP="00AD73BA">
            <w:pPr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054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11D0E" w:rsidRPr="0039054B">
              <w:rPr>
                <w:rFonts w:ascii="Times New Roman" w:hAnsi="Times New Roman"/>
                <w:sz w:val="24"/>
                <w:szCs w:val="24"/>
              </w:rPr>
              <w:t>делении на отдельные фигуры и секции, свойственном практически всем минималистичным стилям</w:t>
            </w:r>
          </w:p>
          <w:p w:rsidR="00A11D0E" w:rsidRPr="0039054B" w:rsidRDefault="00AD73BA" w:rsidP="007A1048">
            <w:pPr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76D5E">
              <w:rPr>
                <w:rFonts w:ascii="Times New Roman" w:hAnsi="Times New Roman"/>
                <w:sz w:val="24"/>
                <w:szCs w:val="24"/>
                <w:lang w:val="en-US"/>
              </w:rPr>
              <w:br/>
            </w:r>
            <w:r w:rsidRPr="0039054B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Design method based on scientific analysis of the features of the functioning of buildings, structures, urban complexes</w:t>
            </w:r>
          </w:p>
        </w:tc>
      </w:tr>
      <w:tr w:rsidR="00A11D0E" w:rsidRPr="0039054B" w:rsidTr="007A1048">
        <w:tc>
          <w:tcPr>
            <w:tcW w:w="2518" w:type="dxa"/>
            <w:vAlign w:val="center"/>
          </w:tcPr>
          <w:tbl>
            <w:tblPr>
              <w:tblW w:w="0" w:type="auto"/>
              <w:tblCellSpacing w:w="15" w:type="dxa"/>
              <w:shd w:val="clear" w:color="auto" w:fill="FFFFFF"/>
              <w:tblLayout w:type="fixed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814"/>
            </w:tblGrid>
            <w:tr w:rsidR="00A11D0E" w:rsidRPr="0039054B" w:rsidTr="007A1048">
              <w:trPr>
                <w:tblCellSpacing w:w="15" w:type="dxa"/>
              </w:trPr>
              <w:tc>
                <w:tcPr>
                  <w:tcW w:w="1754" w:type="dxa"/>
                  <w:shd w:val="clear" w:color="auto" w:fill="FFFFFF"/>
                  <w:vAlign w:val="center"/>
                  <w:hideMark/>
                </w:tcPr>
                <w:p w:rsidR="00A11D0E" w:rsidRPr="0039054B" w:rsidRDefault="00A11D0E" w:rsidP="007A1048">
                  <w:pPr>
                    <w:framePr w:hSpace="180" w:wrap="around" w:vAnchor="page" w:hAnchor="margin" w:x="-318" w:y="2311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9054B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The Spiral building</w:t>
                  </w:r>
                </w:p>
                <w:p w:rsidR="00A11D0E" w:rsidRPr="0039054B" w:rsidRDefault="00A11D0E" w:rsidP="007A1048">
                  <w:pPr>
                    <w:framePr w:hSpace="180" w:wrap="around" w:vAnchor="page" w:hAnchor="margin" w:x="-318" w:y="2311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9054B">
                    <w:rPr>
                      <w:rFonts w:ascii="Times New Roman" w:hAnsi="Times New Roman"/>
                      <w:sz w:val="24"/>
                      <w:szCs w:val="24"/>
                    </w:rPr>
                    <w:t>Fumihiko Maki</w:t>
                  </w:r>
                </w:p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94"/>
                  </w:tblGrid>
                  <w:tr w:rsidR="00A11D0E" w:rsidRPr="0039054B" w:rsidTr="007A1048">
                    <w:trPr>
                      <w:tblCellSpacing w:w="0" w:type="dxa"/>
                    </w:trPr>
                    <w:tc>
                      <w:tcPr>
                        <w:tcW w:w="1694" w:type="dxa"/>
                        <w:hideMark/>
                      </w:tcPr>
                      <w:p w:rsidR="00A11D0E" w:rsidRPr="0039054B" w:rsidRDefault="00A11D0E" w:rsidP="007A1048">
                        <w:pPr>
                          <w:framePr w:hSpace="180" w:wrap="around" w:vAnchor="page" w:hAnchor="margin" w:x="-318" w:y="2311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39054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(1998)</w:t>
                        </w:r>
                      </w:p>
                    </w:tc>
                  </w:tr>
                </w:tbl>
                <w:p w:rsidR="00A11D0E" w:rsidRPr="0039054B" w:rsidRDefault="00A11D0E" w:rsidP="007A1048">
                  <w:pPr>
                    <w:framePr w:hSpace="180" w:wrap="around" w:vAnchor="page" w:hAnchor="margin" w:x="-318" w:y="2311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A11D0E" w:rsidRPr="0039054B" w:rsidRDefault="00A11D0E" w:rsidP="007A1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A11D0E" w:rsidRPr="0039054B" w:rsidRDefault="004D297F" w:rsidP="007A1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shape id="_x0000_i1036" type="#_x0000_t75" style="width:147pt;height:153pt">
                  <v:imagedata r:id="rId21" o:title="6230-1-optimize_a"/>
                </v:shape>
              </w:pict>
            </w:r>
          </w:p>
        </w:tc>
        <w:tc>
          <w:tcPr>
            <w:tcW w:w="7654" w:type="dxa"/>
            <w:vAlign w:val="center"/>
          </w:tcPr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The visual integrity of the image of the building, geometric segmentation does not violate, but on the contrary emphasizes compositional fusion.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scale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frame use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free plan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rational organization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8 of the 20 largest unrealized projects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sym w:font="Symbol" w:char="F02D"/>
            </w: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 xml:space="preserve"> work "in the table" - that is, a project that is so</w:t>
            </w:r>
          </w:p>
          <w:p w:rsidR="00AD73BA" w:rsidRPr="0039054B" w:rsidRDefault="00AD73BA" w:rsidP="00AD73BA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39054B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never built.</w:t>
            </w:r>
          </w:p>
          <w:p w:rsidR="00A11D0E" w:rsidRPr="0039054B" w:rsidRDefault="00A11D0E" w:rsidP="007A1048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11D0E" w:rsidRPr="007433E6" w:rsidRDefault="00A11D0E" w:rsidP="007433E6">
      <w:pPr>
        <w:jc w:val="center"/>
        <w:rPr>
          <w:rFonts w:ascii="Times New Roman" w:hAnsi="Times New Roman"/>
          <w:sz w:val="28"/>
          <w:szCs w:val="28"/>
        </w:rPr>
      </w:pPr>
    </w:p>
    <w:sectPr w:rsidR="00A11D0E" w:rsidRPr="007433E6" w:rsidSect="0039054B">
      <w:pgSz w:w="16838" w:h="11906" w:orient="landscape"/>
      <w:pgMar w:top="567" w:right="2096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97F" w:rsidRDefault="004D297F" w:rsidP="003A18DB">
      <w:pPr>
        <w:spacing w:after="0" w:line="240" w:lineRule="auto"/>
      </w:pPr>
      <w:r>
        <w:separator/>
      </w:r>
    </w:p>
  </w:endnote>
  <w:endnote w:type="continuationSeparator" w:id="0">
    <w:p w:rsidR="004D297F" w:rsidRDefault="004D297F" w:rsidP="003A1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97F" w:rsidRDefault="004D297F" w:rsidP="003A18DB">
      <w:pPr>
        <w:spacing w:after="0" w:line="240" w:lineRule="auto"/>
      </w:pPr>
      <w:r>
        <w:separator/>
      </w:r>
    </w:p>
  </w:footnote>
  <w:footnote w:type="continuationSeparator" w:id="0">
    <w:p w:rsidR="004D297F" w:rsidRDefault="004D297F" w:rsidP="003A18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8476D"/>
    <w:multiLevelType w:val="hybridMultilevel"/>
    <w:tmpl w:val="AAC4A7B4"/>
    <w:lvl w:ilvl="0" w:tplc="812E5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C74AF"/>
    <w:multiLevelType w:val="hybridMultilevel"/>
    <w:tmpl w:val="4DC01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F35FE0"/>
    <w:multiLevelType w:val="hybridMultilevel"/>
    <w:tmpl w:val="C10C67DA"/>
    <w:lvl w:ilvl="0" w:tplc="812E5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443F40"/>
    <w:multiLevelType w:val="hybridMultilevel"/>
    <w:tmpl w:val="8A1CC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4E2252"/>
    <w:multiLevelType w:val="multilevel"/>
    <w:tmpl w:val="A2ECB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37B7887"/>
    <w:multiLevelType w:val="hybridMultilevel"/>
    <w:tmpl w:val="2D4C1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AB1C66"/>
    <w:multiLevelType w:val="hybridMultilevel"/>
    <w:tmpl w:val="5882E994"/>
    <w:lvl w:ilvl="0" w:tplc="812E5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981F06"/>
    <w:multiLevelType w:val="hybridMultilevel"/>
    <w:tmpl w:val="9BF23178"/>
    <w:lvl w:ilvl="0" w:tplc="812E5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443DB8"/>
    <w:multiLevelType w:val="hybridMultilevel"/>
    <w:tmpl w:val="1804B78E"/>
    <w:lvl w:ilvl="0" w:tplc="812E5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BF3C4C"/>
    <w:multiLevelType w:val="hybridMultilevel"/>
    <w:tmpl w:val="D4AC8800"/>
    <w:lvl w:ilvl="0" w:tplc="812E5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9"/>
  </w:num>
  <w:num w:numId="8">
    <w:abstractNumId w:val="8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3332"/>
    <w:rsid w:val="00077B72"/>
    <w:rsid w:val="00084E20"/>
    <w:rsid w:val="00113332"/>
    <w:rsid w:val="0019122C"/>
    <w:rsid w:val="00217D8F"/>
    <w:rsid w:val="00242D10"/>
    <w:rsid w:val="00280C0D"/>
    <w:rsid w:val="002B12FC"/>
    <w:rsid w:val="002B7BBA"/>
    <w:rsid w:val="003521F3"/>
    <w:rsid w:val="0039054B"/>
    <w:rsid w:val="003A177F"/>
    <w:rsid w:val="003A18DB"/>
    <w:rsid w:val="003A4293"/>
    <w:rsid w:val="004202C3"/>
    <w:rsid w:val="00460CA5"/>
    <w:rsid w:val="00496B84"/>
    <w:rsid w:val="004C0849"/>
    <w:rsid w:val="004C285A"/>
    <w:rsid w:val="004C52E4"/>
    <w:rsid w:val="004D297F"/>
    <w:rsid w:val="0055567E"/>
    <w:rsid w:val="00563250"/>
    <w:rsid w:val="00593CE5"/>
    <w:rsid w:val="00595BF0"/>
    <w:rsid w:val="0064346A"/>
    <w:rsid w:val="006A4A51"/>
    <w:rsid w:val="006B3C6D"/>
    <w:rsid w:val="006F36DC"/>
    <w:rsid w:val="00742AEF"/>
    <w:rsid w:val="007433E6"/>
    <w:rsid w:val="00767AE4"/>
    <w:rsid w:val="007B039A"/>
    <w:rsid w:val="007C4D37"/>
    <w:rsid w:val="009367F7"/>
    <w:rsid w:val="009F78B8"/>
    <w:rsid w:val="00A11D0E"/>
    <w:rsid w:val="00AD73BA"/>
    <w:rsid w:val="00C41AE5"/>
    <w:rsid w:val="00D36902"/>
    <w:rsid w:val="00D67A31"/>
    <w:rsid w:val="00D70698"/>
    <w:rsid w:val="00D76D5E"/>
    <w:rsid w:val="00DC5D61"/>
    <w:rsid w:val="00DC7F27"/>
    <w:rsid w:val="00E0683F"/>
    <w:rsid w:val="00ED3D43"/>
    <w:rsid w:val="00F4378E"/>
    <w:rsid w:val="00F65FBC"/>
    <w:rsid w:val="00F94E30"/>
    <w:rsid w:val="00FF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AAE851C-75A2-4ADE-BB79-02123B765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77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locked/>
    <w:rsid w:val="009367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133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113332"/>
    <w:rPr>
      <w:rFonts w:cs="Times New Roman"/>
    </w:rPr>
  </w:style>
  <w:style w:type="character" w:styleId="a4">
    <w:name w:val="Hyperlink"/>
    <w:uiPriority w:val="99"/>
    <w:semiHidden/>
    <w:rsid w:val="00113332"/>
    <w:rPr>
      <w:rFonts w:cs="Times New Roman"/>
      <w:color w:val="0000FF"/>
      <w:u w:val="single"/>
    </w:rPr>
  </w:style>
  <w:style w:type="paragraph" w:styleId="a5">
    <w:name w:val="Normal (Web)"/>
    <w:basedOn w:val="a"/>
    <w:uiPriority w:val="99"/>
    <w:rsid w:val="001133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rsid w:val="00113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11333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rsid w:val="003A18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link w:val="a8"/>
    <w:uiPriority w:val="99"/>
    <w:locked/>
    <w:rsid w:val="003A18DB"/>
    <w:rPr>
      <w:rFonts w:cs="Times New Roman"/>
    </w:rPr>
  </w:style>
  <w:style w:type="paragraph" w:styleId="aa">
    <w:name w:val="footer"/>
    <w:basedOn w:val="a"/>
    <w:link w:val="ab"/>
    <w:uiPriority w:val="99"/>
    <w:rsid w:val="003A18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link w:val="aa"/>
    <w:uiPriority w:val="99"/>
    <w:locked/>
    <w:rsid w:val="003A18DB"/>
    <w:rPr>
      <w:rFonts w:cs="Times New Roman"/>
    </w:rPr>
  </w:style>
  <w:style w:type="character" w:customStyle="1" w:styleId="ac">
    <w:name w:val="a"/>
    <w:uiPriority w:val="99"/>
    <w:rsid w:val="003A18DB"/>
    <w:rPr>
      <w:rFonts w:cs="Times New Roman"/>
    </w:rPr>
  </w:style>
  <w:style w:type="character" w:customStyle="1" w:styleId="ipa">
    <w:name w:val="ipa"/>
    <w:uiPriority w:val="99"/>
    <w:rsid w:val="003A18DB"/>
    <w:rPr>
      <w:rFonts w:cs="Times New Roman"/>
    </w:rPr>
  </w:style>
  <w:style w:type="character" w:styleId="ad">
    <w:name w:val="Strong"/>
    <w:uiPriority w:val="22"/>
    <w:qFormat/>
    <w:rsid w:val="003A18DB"/>
    <w:rPr>
      <w:rFonts w:cs="Times New Roman"/>
      <w:b/>
      <w:bCs/>
    </w:rPr>
  </w:style>
  <w:style w:type="character" w:styleId="ae">
    <w:name w:val="Emphasis"/>
    <w:uiPriority w:val="20"/>
    <w:qFormat/>
    <w:locked/>
    <w:rsid w:val="006F36DC"/>
    <w:rPr>
      <w:i/>
      <w:iCs/>
    </w:rPr>
  </w:style>
  <w:style w:type="character" w:customStyle="1" w:styleId="10">
    <w:name w:val="Заголовок 1 Знак"/>
    <w:link w:val="1"/>
    <w:uiPriority w:val="9"/>
    <w:rsid w:val="009367F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af">
    <w:name w:val="FollowedHyperlink"/>
    <w:uiPriority w:val="99"/>
    <w:semiHidden/>
    <w:unhideWhenUsed/>
    <w:rsid w:val="00ED3D43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unhideWhenUsed/>
    <w:rsid w:val="006B3C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rsid w:val="006B3C6D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ru.wikipedia.org/wiki/%D0%9F%D0%BB%D0%B0%D1%81%D1%82%D0%B8%D0%BA" TargetMode="External"/><Relationship Id="rId18" Type="http://schemas.openxmlformats.org/officeDocument/2006/relationships/hyperlink" Target="https://ru.wikipedia.org/wiki/%D0%9A%D1%83%D0%B1%D0%B8%D0%B7%D0%BC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6.jpeg"/><Relationship Id="rId7" Type="http://schemas.openxmlformats.org/officeDocument/2006/relationships/image" Target="media/image1.jpeg"/><Relationship Id="rId12" Type="http://schemas.openxmlformats.org/officeDocument/2006/relationships/hyperlink" Target="https://ru.wikipedia.org/wiki/%D0%A1%D1%82%D0%B5%D0%BA%D0%BB%D0%BE" TargetMode="External"/><Relationship Id="rId17" Type="http://schemas.openxmlformats.org/officeDocument/2006/relationships/hyperlink" Target="https://ru.wikipedia.org/wiki/%D0%9A%D0%BE%D0%BD%D1%81%D1%82%D1%80%D1%83%D0%BA%D1%82%D0%B8%D0%B2%D0%B8%D0%B7%D0%BC_(%D0%B8%D1%81%D0%BA%D1%83%D1%81%D1%81%D1%82%D0%B2%D0%BE)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iki/%D0%A1%D1%82%D1%80%D0%BE%D0%B8%D1%82%D0%B5%D0%BB%D1%8C%D0%BD%D0%B0%D1%8F_%D0%B8%D0%BD%D0%B6%D0%B5%D0%BD%D0%B5%D1%80%D0%B8%D1%8F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arhinovosti.ru/2015/12/15/obnovlennoe-zdanie-parizhskojj-filarmonii-ot-jean-nouvel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ru.wikipedia.org/wiki/%D0%92%D1%8B%D1%81%D0%BE%D0%BA%D0%B8%D0%B5_%D1%82%D0%B5%D1%85%D0%BD%D0%BE%D0%BB%D0%BE%D0%B3%D0%B8%D0%B8" TargetMode="External"/><Relationship Id="rId19" Type="http://schemas.openxmlformats.org/officeDocument/2006/relationships/hyperlink" Target="https://ru.wikipedia.org/wiki/%D0%91%D0%B8%D0%BE-%D1%82%D0%B5%D0%B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ru.wikipedia.org/wiki/%D0%9C%D0%B5%D1%82%D0%B0%D0%BB%D0%BB%D1%8B" TargetMode="External"/><Relationship Id="rId22" Type="http://schemas.openxmlformats.org/officeDocument/2006/relationships/hyperlink" Target="http://www.world-art.ru/architecture/list.php?key_word=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979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Вера Наумова</cp:lastModifiedBy>
  <cp:revision>33</cp:revision>
  <cp:lastPrinted>2019-02-11T17:12:00Z</cp:lastPrinted>
  <dcterms:created xsi:type="dcterms:W3CDTF">2013-12-12T15:53:00Z</dcterms:created>
  <dcterms:modified xsi:type="dcterms:W3CDTF">2020-11-16T04:52:00Z</dcterms:modified>
</cp:coreProperties>
</file>